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77381" w14:textId="314247B3" w:rsidR="00AA7B8F" w:rsidRPr="00395CAB" w:rsidRDefault="00BE4923" w:rsidP="00817841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</w:t>
      </w:r>
      <w:r w:rsidR="00395CAB">
        <w:rPr>
          <w:rFonts w:ascii="Arial" w:hAnsi="Arial" w:cs="Arial"/>
          <w:b/>
          <w:bCs/>
          <w:sz w:val="24"/>
        </w:rPr>
        <w:t>7784</w:t>
      </w:r>
    </w:p>
    <w:p w14:paraId="3447176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65A51F1" w14:textId="0DCBD4A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r w:rsidR="009A34AD">
        <w:rPr>
          <w:rFonts w:ascii="Arial" w:hAnsi="Arial" w:cs="Arial"/>
          <w:b/>
        </w:rPr>
        <w:t>, Meta USA</w:t>
      </w:r>
      <w:r w:rsidR="00590C40">
        <w:rPr>
          <w:rFonts w:ascii="Arial" w:hAnsi="Arial" w:cs="Arial"/>
          <w:b/>
        </w:rPr>
        <w:t xml:space="preserve">, </w:t>
      </w:r>
      <w:r w:rsidR="00395CAB">
        <w:rPr>
          <w:rFonts w:ascii="Arial" w:hAnsi="Arial" w:cs="Arial"/>
          <w:b/>
        </w:rPr>
        <w:t>X</w:t>
      </w:r>
      <w:r w:rsidR="00590C40">
        <w:rPr>
          <w:rFonts w:ascii="Arial" w:hAnsi="Arial" w:cs="Arial"/>
          <w:b/>
        </w:rPr>
        <w:t>iaomi</w:t>
      </w:r>
      <w:r w:rsidR="00395CAB">
        <w:rPr>
          <w:rFonts w:ascii="Arial" w:hAnsi="Arial" w:cs="Arial"/>
          <w:b/>
        </w:rPr>
        <w:t>, Ericsson</w:t>
      </w:r>
    </w:p>
    <w:p w14:paraId="72065DDE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94C0D40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75A536F9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5E3AEFD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6109913" w14:textId="77777777" w:rsidR="00116F90" w:rsidRDefault="00116F90" w:rsidP="00116F90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 xml:space="preserve">Abstract of the contribution: </w:t>
      </w:r>
      <w:bookmarkStart w:id="1" w:name="_Hlk99049711"/>
      <w:r>
        <w:rPr>
          <w:rFonts w:ascii="Arial" w:hAnsi="Arial" w:cs="Arial"/>
          <w:i/>
        </w:rPr>
        <w:t xml:space="preserve">This paper </w:t>
      </w:r>
      <w:bookmarkEnd w:id="1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5CD32B0" w14:textId="77777777" w:rsidR="00EC5C31" w:rsidRDefault="00060E04" w:rsidP="00060E04">
      <w:pPr>
        <w:pStyle w:val="Heading1"/>
      </w:pPr>
      <w:r>
        <w:t>Discussion</w:t>
      </w:r>
    </w:p>
    <w:p w14:paraId="7C1E5A08" w14:textId="77777777" w:rsidR="00E04DA4" w:rsidRPr="00ED4990" w:rsidRDefault="0010741F" w:rsidP="000359F0">
      <w:r>
        <w:t>Proposes conclusion for KI#3.</w:t>
      </w:r>
    </w:p>
    <w:p w14:paraId="3370EBC7" w14:textId="77777777" w:rsidR="00EC5C31" w:rsidRDefault="00EC5C31" w:rsidP="00EC5C31">
      <w:pPr>
        <w:pStyle w:val="Heading1"/>
      </w:pPr>
      <w:r>
        <w:t>Proposal</w:t>
      </w:r>
    </w:p>
    <w:p w14:paraId="0E120956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4FCEC20" w14:textId="77777777" w:rsidR="001D2022" w:rsidRDefault="001D2022" w:rsidP="001D2022">
      <w:pPr>
        <w:rPr>
          <w:color w:val="FF0000"/>
          <w:sz w:val="40"/>
        </w:rPr>
      </w:pPr>
      <w:bookmarkStart w:id="2" w:name="_Toc16839390"/>
      <w:bookmarkStart w:id="3" w:name="_Toc22192658"/>
      <w:bookmarkStart w:id="4" w:name="_Toc23402396"/>
      <w:bookmarkStart w:id="5" w:name="_Toc23402426"/>
      <w:bookmarkStart w:id="6" w:name="_Toc26386443"/>
      <w:bookmarkStart w:id="7" w:name="_Toc26431249"/>
      <w:bookmarkStart w:id="8" w:name="_Toc30694673"/>
      <w:bookmarkStart w:id="9" w:name="_Toc43906738"/>
      <w:bookmarkStart w:id="10" w:name="_Toc43906853"/>
      <w:bookmarkStart w:id="11" w:name="_Toc44311979"/>
      <w:bookmarkStart w:id="12" w:name="_Toc50536658"/>
      <w:bookmarkStart w:id="13" w:name="_Toc54930437"/>
      <w:bookmarkStart w:id="14" w:name="_Toc54968242"/>
      <w:bookmarkStart w:id="15" w:name="_Toc57236564"/>
      <w:bookmarkStart w:id="16" w:name="_Toc57236727"/>
      <w:bookmarkStart w:id="17" w:name="_Toc57530368"/>
      <w:bookmarkStart w:id="18" w:name="_Toc57532569"/>
      <w:bookmarkStart w:id="19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55FB7731" w14:textId="77777777" w:rsidR="001D2022" w:rsidRPr="00BC49C2" w:rsidRDefault="001D2022" w:rsidP="001D2022">
      <w:pPr>
        <w:pStyle w:val="Heading1"/>
      </w:pPr>
      <w:bookmarkStart w:id="20" w:name="_Toc97526894"/>
      <w:bookmarkStart w:id="21" w:name="_Toc101526046"/>
      <w:bookmarkStart w:id="22" w:name="_Toc104882736"/>
      <w:r w:rsidRPr="00BC49C2">
        <w:t>2</w:t>
      </w:r>
      <w:r w:rsidRPr="00BC49C2">
        <w:tab/>
        <w:t>References</w:t>
      </w:r>
      <w:bookmarkEnd w:id="20"/>
      <w:bookmarkEnd w:id="21"/>
      <w:bookmarkEnd w:id="22"/>
    </w:p>
    <w:p w14:paraId="2B187E66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65B5E299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0DC2F5BB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0B59BADD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C625F0B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34E4E9A9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4CE4C8DE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7FFAC9A2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531635A6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16150D6E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40B0EC8F" w14:textId="77777777" w:rsidR="001D2022" w:rsidRPr="00BC49C2" w:rsidRDefault="001D2022" w:rsidP="001D2022">
      <w:pPr>
        <w:pStyle w:val="EX"/>
      </w:pPr>
      <w:bookmarkStart w:id="23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3"/>
    <w:p w14:paraId="5E6FFB3F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09067CCD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8EE80F0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0D5676E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5EDC48C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2D9A03AE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88BF55E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7C50D1BD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438B4183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505D1030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1D42D3DC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27C67145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02F42F73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6CCCF7E9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0E4F9B23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1EFF5114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43D62B0E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0A3E9A2C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1EAD348C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bookmarkStart w:id="24" w:name="definitions"/>
      <w:bookmarkEnd w:id="24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75C598E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888B38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6F5C56EC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447F98D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6E183D4F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32F4F68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7AA2C2E7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511C0FA7" w14:textId="77777777" w:rsidR="001D2022" w:rsidRPr="00BC49C2" w:rsidRDefault="001D2022" w:rsidP="001D2022">
      <w:pPr>
        <w:pStyle w:val="EX"/>
      </w:pPr>
      <w:bookmarkStart w:id="25" w:name="_MCCTEMPBM_CRPT50420001___5"/>
      <w:r w:rsidRPr="00CA40C0">
        <w:t>[</w:t>
      </w:r>
      <w:r w:rsidRPr="00CA40C0">
        <w:rPr>
          <w:rFonts w:eastAsia="DengXian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25"/>
    <w:p w14:paraId="3C915DB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2FC4625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1BFC5914" w14:textId="77777777" w:rsidR="001D2022" w:rsidRPr="00BC49C2" w:rsidRDefault="001D2022" w:rsidP="001D2022">
      <w:pPr>
        <w:pStyle w:val="EX"/>
        <w:rPr>
          <w:rFonts w:eastAsia="DengXian"/>
        </w:rPr>
      </w:pPr>
      <w:bookmarkStart w:id="26" w:name="_MCCTEMPBM_CRPT50420002___5"/>
      <w:r w:rsidRPr="00CA40C0">
        <w:rPr>
          <w:rFonts w:eastAsia="DengXian"/>
        </w:rPr>
        <w:lastRenderedPageBreak/>
        <w:t>[37]</w:t>
      </w:r>
      <w:r w:rsidRPr="00CA40C0">
        <w:rPr>
          <w:rFonts w:eastAsia="DengXian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DengXian"/>
        </w:rPr>
        <w:t>.</w:t>
      </w:r>
    </w:p>
    <w:bookmarkEnd w:id="26"/>
    <w:p w14:paraId="3AF208B7" w14:textId="77777777" w:rsidR="001D2022" w:rsidRPr="00BC49C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14:paraId="076DE51A" w14:textId="77777777" w:rsidR="001D2022" w:rsidRPr="00BC49C2" w:rsidRDefault="001D2022" w:rsidP="001D2022">
      <w:pPr>
        <w:pStyle w:val="EX"/>
        <w:rPr>
          <w:rFonts w:eastAsia="DengXian"/>
        </w:rPr>
      </w:pPr>
      <w:bookmarkStart w:id="27" w:name="_MCCTEMPBM_CRPT50420004___5"/>
      <w:r w:rsidRPr="00CA40C0">
        <w:rPr>
          <w:rFonts w:eastAsia="DengXian"/>
        </w:rPr>
        <w:t>[39]</w:t>
      </w:r>
      <w:r w:rsidRPr="00CA40C0">
        <w:rPr>
          <w:rFonts w:eastAsia="DengXian"/>
        </w:rPr>
        <w:tab/>
        <w:t xml:space="preserve">EU project RITE: "Data </w:t>
      </w:r>
      <w:proofErr w:type="spellStart"/>
      <w:r w:rsidRPr="00CA40C0">
        <w:rPr>
          <w:rFonts w:eastAsia="DengXian"/>
        </w:rPr>
        <w:t>Center</w:t>
      </w:r>
      <w:proofErr w:type="spellEnd"/>
      <w:r w:rsidRPr="00CA40C0">
        <w:rPr>
          <w:rFonts w:eastAsia="DengXian"/>
        </w:rPr>
        <w:t xml:space="preserve"> to the Home", </w:t>
      </w:r>
      <w:hyperlink r:id="rId16" w:history="1">
        <w:r w:rsidRPr="00CA40C0">
          <w:rPr>
            <w:rFonts w:eastAsia="DengXian"/>
            <w:color w:val="0000FF"/>
            <w:u w:val="single"/>
          </w:rPr>
          <w:t>https://riteproject.eu/dctth/</w:t>
        </w:r>
      </w:hyperlink>
      <w:r w:rsidRPr="00CA40C0">
        <w:rPr>
          <w:rFonts w:eastAsia="DengXian"/>
        </w:rPr>
        <w:t>.</w:t>
      </w:r>
    </w:p>
    <w:p w14:paraId="1DFAC25B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[40]</w:t>
      </w:r>
      <w:r w:rsidRPr="00CA40C0">
        <w:rPr>
          <w:rFonts w:eastAsia="DengXian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DengXian"/>
        </w:rPr>
        <w:t>qdisc</w:t>
      </w:r>
      <w:proofErr w:type="spellEnd"/>
      <w:r w:rsidRPr="00CA40C0">
        <w:rPr>
          <w:rFonts w:eastAsia="DengXian"/>
        </w:rPr>
        <w:t xml:space="preserve">", </w:t>
      </w:r>
      <w:hyperlink r:id="rId17" w:history="1">
        <w:r w:rsidRPr="00CA40C0">
          <w:rPr>
            <w:rFonts w:eastAsia="DengXian"/>
            <w:color w:val="0000FF"/>
            <w:u w:val="single"/>
          </w:rPr>
          <w:t>https://github.com/L4STeam/linux/</w:t>
        </w:r>
      </w:hyperlink>
      <w:r w:rsidRPr="00CA40C0">
        <w:rPr>
          <w:rFonts w:eastAsia="DengXian"/>
        </w:rPr>
        <w:t>.</w:t>
      </w:r>
    </w:p>
    <w:bookmarkEnd w:id="27"/>
    <w:p w14:paraId="37FEE17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481C8C37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0A3BE8BC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375C241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64E1CEF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45CCB0B1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8A3588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[47]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Versatile video coding.</w:t>
      </w:r>
    </w:p>
    <w:p w14:paraId="0D88384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DE360E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709030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FC5716B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49CDBDB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0AB2D1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1EC83B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987146C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2E274B8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3488464B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AFD6816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168F00B7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071B358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9E1A66E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20BAA5C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33757DC8" w14:textId="77777777" w:rsidR="001D202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3D6742FD" w14:textId="77777777" w:rsidR="001D202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</w:rPr>
        <w:t>[</w:t>
      </w:r>
      <w:r>
        <w:rPr>
          <w:rFonts w:eastAsia="DengXian"/>
        </w:rPr>
        <w:t>X</w:t>
      </w:r>
      <w:r w:rsidRPr="00BC49C2">
        <w:rPr>
          <w:rFonts w:eastAsia="DengXian"/>
        </w:rPr>
        <w:t>]</w:t>
      </w:r>
      <w:r w:rsidRPr="00BC49C2">
        <w:rPr>
          <w:rFonts w:eastAsia="DengXian"/>
        </w:rPr>
        <w:tab/>
      </w:r>
      <w:r w:rsidRPr="00CA40C0">
        <w:rPr>
          <w:rFonts w:eastAsia="DengXian"/>
        </w:rPr>
        <w:t xml:space="preserve">IETF Internet-draft - L4S: </w:t>
      </w:r>
      <w:r>
        <w:rPr>
          <w:rFonts w:eastAsia="DengXian"/>
        </w:rPr>
        <w:t>“</w:t>
      </w:r>
      <w:r w:rsidRPr="000A7224">
        <w:rPr>
          <w:rFonts w:eastAsia="DengXian"/>
        </w:rPr>
        <w:t>Explicit Congestion Notification (ECN) Protocol for Very Low Queuing</w:t>
      </w:r>
      <w:r>
        <w:rPr>
          <w:rFonts w:eastAsia="DengXian"/>
        </w:rPr>
        <w:t xml:space="preserve"> </w:t>
      </w:r>
      <w:r w:rsidRPr="000A7224">
        <w:rPr>
          <w:rFonts w:eastAsia="DengXian"/>
        </w:rPr>
        <w:t>Delay (L4S)</w:t>
      </w:r>
      <w:r>
        <w:rPr>
          <w:rFonts w:eastAsia="DengXian"/>
        </w:rPr>
        <w:t xml:space="preserve">” Briscoe et al, July 2022, </w:t>
      </w:r>
      <w:r w:rsidRPr="00DB544B">
        <w:rPr>
          <w:rFonts w:eastAsia="DengXian"/>
          <w:lang w:eastAsia="zh-CN"/>
        </w:rPr>
        <w:t>https://datatracker.ietf.org/doc/draft-ietf-tsvwg-ecn-l4s-id/</w:t>
      </w:r>
    </w:p>
    <w:p w14:paraId="3D81BBE0" w14:textId="77777777" w:rsidR="001D202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14:paraId="351163A8" w14:textId="77777777" w:rsidR="00590C40" w:rsidRPr="007F6E03" w:rsidRDefault="00590C40" w:rsidP="00590C40">
      <w:pPr>
        <w:pStyle w:val="EX"/>
        <w:rPr>
          <w:rFonts w:eastAsia="DengXian"/>
        </w:rPr>
      </w:pPr>
      <w:r w:rsidRPr="00E02587">
        <w:rPr>
          <w:rFonts w:eastAsia="DengXian"/>
          <w:highlight w:val="cyan"/>
          <w:lang w:eastAsia="zh-CN"/>
        </w:rPr>
        <w:t>[Y]</w:t>
      </w:r>
      <w:r w:rsidRPr="00E02587">
        <w:rPr>
          <w:rFonts w:eastAsia="DengXian"/>
          <w:highlight w:val="cyan"/>
          <w:lang w:eastAsia="zh-CN"/>
        </w:rPr>
        <w:tab/>
        <w:t>3GPP TS 23.548: "5G System Enhancements for Edge Computing; Stage 2".</w:t>
      </w:r>
    </w:p>
    <w:p w14:paraId="78C01B47" w14:textId="77777777" w:rsidR="001D2022" w:rsidRDefault="001D2022" w:rsidP="001D2022">
      <w:pPr>
        <w:pStyle w:val="EX"/>
        <w:rPr>
          <w:rFonts w:eastAsia="DengXian"/>
          <w:lang w:eastAsia="zh-CN"/>
        </w:rPr>
      </w:pPr>
    </w:p>
    <w:p w14:paraId="7CE3704B" w14:textId="77777777" w:rsidR="00116F90" w:rsidRPr="00395CAB" w:rsidRDefault="00745673" w:rsidP="00116F90">
      <w:pPr>
        <w:pStyle w:val="Heading1"/>
      </w:pPr>
      <w:r w:rsidRPr="00395CAB">
        <w:lastRenderedPageBreak/>
        <w:t>8</w:t>
      </w:r>
      <w:r w:rsidR="00116F90" w:rsidRPr="00395CAB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C57F70A" w14:textId="77777777" w:rsidR="00BF5C47" w:rsidRPr="00395CAB" w:rsidRDefault="00745673" w:rsidP="00BF5C47">
      <w:pPr>
        <w:pStyle w:val="Heading2"/>
      </w:pPr>
      <w:r w:rsidRPr="00395CAB">
        <w:t xml:space="preserve">8.x </w:t>
      </w:r>
      <w:r w:rsidRPr="00395CAB">
        <w:tab/>
        <w:t>Key issue</w:t>
      </w:r>
      <w:r w:rsidR="008239C0" w:rsidRPr="00395CAB">
        <w:t>s</w:t>
      </w:r>
      <w:r w:rsidRPr="00395CAB">
        <w:t xml:space="preserve"> #</w:t>
      </w:r>
      <w:r w:rsidR="00BF5C47" w:rsidRPr="00395CAB">
        <w:t>3</w:t>
      </w:r>
      <w:r w:rsidRPr="00395CAB">
        <w:t>:</w:t>
      </w:r>
      <w:r w:rsidR="00BF5C47" w:rsidRPr="00395CAB">
        <w:t xml:space="preserve"> 5GS information exposure for XR/media Enhancements</w:t>
      </w:r>
    </w:p>
    <w:p w14:paraId="15AD15F9" w14:textId="1D024381" w:rsidR="006D5170" w:rsidRPr="00395CAB" w:rsidRDefault="006D5170" w:rsidP="006D5170">
      <w:pPr>
        <w:rPr>
          <w:color w:val="auto"/>
          <w:lang w:eastAsia="en-US"/>
        </w:rPr>
      </w:pPr>
      <w:r w:rsidRPr="00395CAB">
        <w:t>The following bullet points summarize the principles for the way forward</w:t>
      </w:r>
      <w:r w:rsidR="00347006" w:rsidRPr="00395CAB">
        <w:rPr>
          <w:lang w:val="en-US"/>
        </w:rPr>
        <w:t xml:space="preserve"> to support </w:t>
      </w:r>
      <w:r w:rsidR="001D2022" w:rsidRPr="00395CAB">
        <w:rPr>
          <w:lang w:val="en-US"/>
        </w:rPr>
        <w:t xml:space="preserve">current </w:t>
      </w:r>
      <w:r w:rsidR="000B4038" w:rsidRPr="00395CAB">
        <w:rPr>
          <w:lang w:val="en-US"/>
        </w:rPr>
        <w:t>congestion</w:t>
      </w:r>
      <w:r w:rsidR="001D2022" w:rsidRPr="00395CAB">
        <w:rPr>
          <w:lang w:val="en-US"/>
        </w:rPr>
        <w:t xml:space="preserve"> level </w:t>
      </w:r>
      <w:r w:rsidR="00347006" w:rsidRPr="00395CAB">
        <w:rPr>
          <w:lang w:val="en-US"/>
        </w:rPr>
        <w:t>information exposure</w:t>
      </w:r>
      <w:r w:rsidRPr="00395CAB">
        <w:t>:</w:t>
      </w:r>
    </w:p>
    <w:p w14:paraId="2C30B50B" w14:textId="4D76EA18" w:rsidR="00BF5C47" w:rsidRPr="00395CAB" w:rsidRDefault="00BF5C47" w:rsidP="00255940">
      <w:pPr>
        <w:pStyle w:val="B1"/>
        <w:numPr>
          <w:ilvl w:val="0"/>
          <w:numId w:val="27"/>
        </w:numPr>
      </w:pPr>
      <w:bookmarkStart w:id="28" w:name="_Hlk112419223"/>
      <w:r w:rsidRPr="00395CAB">
        <w:t xml:space="preserve">5G System </w:t>
      </w:r>
      <w:r w:rsidR="00375F01" w:rsidRPr="00395CAB">
        <w:t>may</w:t>
      </w:r>
      <w:r w:rsidR="00FA6F9F" w:rsidRPr="00395CAB">
        <w:t xml:space="preserve"> </w:t>
      </w:r>
      <w:r w:rsidRPr="00395CAB">
        <w:t xml:space="preserve">use ECN marking for the purpose of Low Latency, Low </w:t>
      </w:r>
      <w:proofErr w:type="gramStart"/>
      <w:r w:rsidRPr="00395CAB">
        <w:t>Loss</w:t>
      </w:r>
      <w:proofErr w:type="gramEnd"/>
      <w:r w:rsidRPr="00395CAB">
        <w:t xml:space="preserve"> and Scalable Throughput services L4S </w:t>
      </w:r>
      <w:r w:rsidR="001D2022" w:rsidRPr="00395CAB">
        <w:t xml:space="preserve">according to </w:t>
      </w:r>
      <w:r w:rsidRPr="00395CAB">
        <w:t>[37]</w:t>
      </w:r>
      <w:r w:rsidR="001D2022" w:rsidRPr="00395CAB">
        <w:t xml:space="preserve"> and</w:t>
      </w:r>
      <w:r w:rsidR="0010741F" w:rsidRPr="00395CAB">
        <w:t xml:space="preserve"> [</w:t>
      </w:r>
      <w:r w:rsidR="000A6CD0" w:rsidRPr="00395CAB">
        <w:t>X</w:t>
      </w:r>
      <w:r w:rsidR="0010741F" w:rsidRPr="00395CAB">
        <w:t>]</w:t>
      </w:r>
      <w:r w:rsidRPr="00395CAB">
        <w:t xml:space="preserve"> for uplink or </w:t>
      </w:r>
      <w:r w:rsidR="001D2022" w:rsidRPr="00395CAB">
        <w:t xml:space="preserve">and </w:t>
      </w:r>
      <w:r w:rsidRPr="00395CAB">
        <w:t>downlink</w:t>
      </w:r>
      <w:r w:rsidR="00347006" w:rsidRPr="00395CAB">
        <w:t xml:space="preserve"> QoS Flows</w:t>
      </w:r>
      <w:r w:rsidR="00943952" w:rsidRPr="00395CAB">
        <w:t xml:space="preserve"> </w:t>
      </w:r>
      <w:r w:rsidR="00375F01" w:rsidRPr="00395CAB">
        <w:t>via one of the following two methods</w:t>
      </w:r>
      <w:r w:rsidRPr="00395CAB">
        <w:t>.</w:t>
      </w:r>
    </w:p>
    <w:p w14:paraId="639E3AB0" w14:textId="5EB27F02" w:rsidR="009150BF" w:rsidRPr="00395CAB" w:rsidRDefault="00BB0F9C">
      <w:pPr>
        <w:pStyle w:val="B1"/>
        <w:numPr>
          <w:ilvl w:val="1"/>
          <w:numId w:val="27"/>
        </w:numPr>
      </w:pPr>
      <w:r w:rsidRPr="00395CAB">
        <w:t xml:space="preserve">To support L4S, </w:t>
      </w:r>
      <w:r w:rsidR="00B73CC1" w:rsidRPr="00395CAB">
        <w:t>NG-RAN perform</w:t>
      </w:r>
      <w:r w:rsidR="00375F01" w:rsidRPr="00395CAB">
        <w:t>s</w:t>
      </w:r>
      <w:r w:rsidR="00B73CC1" w:rsidRPr="00395CAB">
        <w:t xml:space="preserve"> </w:t>
      </w:r>
      <w:r w:rsidR="00375F01" w:rsidRPr="00395CAB">
        <w:t>ECN</w:t>
      </w:r>
      <w:r w:rsidR="00B73CC1" w:rsidRPr="00395CAB">
        <w:t xml:space="preserve"> marking</w:t>
      </w:r>
      <w:r w:rsidR="009150BF" w:rsidRPr="00395CAB">
        <w:t xml:space="preserve"> </w:t>
      </w:r>
      <w:r w:rsidR="00B73CC1" w:rsidRPr="00395CAB">
        <w:t xml:space="preserve">according to [37] and [X] for uplink and downlink </w:t>
      </w:r>
      <w:r w:rsidR="00186FF5" w:rsidRPr="00395CAB">
        <w:t>in IP layer</w:t>
      </w:r>
      <w:r w:rsidR="007C0A93" w:rsidRPr="00395CAB">
        <w:t xml:space="preserve"> of the received packets</w:t>
      </w:r>
      <w:r w:rsidR="00186FF5" w:rsidRPr="00395CAB">
        <w:t xml:space="preserve">. </w:t>
      </w:r>
    </w:p>
    <w:p w14:paraId="54DBFF27" w14:textId="7D7358A7" w:rsidR="00C1195D" w:rsidRPr="00395CAB" w:rsidRDefault="00375F01" w:rsidP="00395CAB">
      <w:pPr>
        <w:pStyle w:val="NO"/>
        <w:rPr>
          <w:rFonts w:eastAsia="DengXian"/>
        </w:rPr>
      </w:pPr>
      <w:r w:rsidRPr="00395CAB">
        <w:rPr>
          <w:rFonts w:eastAsia="DengXian"/>
        </w:rPr>
        <w:t>NOTE</w:t>
      </w:r>
      <w:r w:rsidR="00395CAB">
        <w:rPr>
          <w:rFonts w:eastAsia="DengXian"/>
        </w:rPr>
        <w:t xml:space="preserve"> 1</w:t>
      </w:r>
      <w:r w:rsidRPr="00395CAB">
        <w:rPr>
          <w:rFonts w:eastAsia="DengXian"/>
        </w:rPr>
        <w:t xml:space="preserve">: </w:t>
      </w:r>
      <w:r w:rsidR="00395CAB">
        <w:rPr>
          <w:rFonts w:eastAsia="DengXian"/>
        </w:rPr>
        <w:tab/>
      </w:r>
      <w:r w:rsidRPr="00395CAB">
        <w:rPr>
          <w:rFonts w:eastAsia="DengXian"/>
        </w:rPr>
        <w:t>The criteria for RAN to determine (</w:t>
      </w:r>
      <w:proofErr w:type="gramStart"/>
      <w:r w:rsidRPr="00395CAB">
        <w:rPr>
          <w:rFonts w:eastAsia="DengXian"/>
        </w:rPr>
        <w:t>e.g.</w:t>
      </w:r>
      <w:proofErr w:type="gramEnd"/>
      <w:r w:rsidRPr="00395CAB">
        <w:rPr>
          <w:rFonts w:eastAsia="DengXian"/>
        </w:rPr>
        <w:t xml:space="preserve"> its congestion level) when to perform the marking is up to RAN implementation. </w:t>
      </w:r>
    </w:p>
    <w:p w14:paraId="052DB4CC" w14:textId="4E1F6006" w:rsidR="00C1195D" w:rsidRPr="00395CAB" w:rsidRDefault="00375F01" w:rsidP="00395CAB">
      <w:pPr>
        <w:pStyle w:val="B1"/>
        <w:numPr>
          <w:ilvl w:val="1"/>
          <w:numId w:val="27"/>
        </w:numPr>
      </w:pPr>
      <w:r w:rsidRPr="00395CAB">
        <w:t>PSA UPF performs ECN marking according to [37] and [X] for uplink and downlink QoS Flows based on current congestion level information reported from NG-RAN via GTP-U header</w:t>
      </w:r>
    </w:p>
    <w:bookmarkEnd w:id="28"/>
    <w:p w14:paraId="5C42FA60" w14:textId="6A25DCE1" w:rsidR="00395CAB" w:rsidRDefault="00395CAB" w:rsidP="00395CAB">
      <w:pPr>
        <w:pStyle w:val="NO"/>
        <w:rPr>
          <w:rFonts w:eastAsia="DengXian"/>
        </w:rPr>
      </w:pPr>
      <w:r w:rsidRPr="00395CAB">
        <w:rPr>
          <w:rFonts w:eastAsia="DengXian"/>
        </w:rPr>
        <w:t>NOTE</w:t>
      </w:r>
      <w:r>
        <w:rPr>
          <w:rFonts w:eastAsia="DengXian"/>
        </w:rPr>
        <w:t xml:space="preserve"> 2</w:t>
      </w:r>
      <w:r w:rsidRPr="00395CAB">
        <w:rPr>
          <w:rFonts w:eastAsia="DengXian"/>
        </w:rPr>
        <w:t xml:space="preserve">: </w:t>
      </w:r>
      <w:r>
        <w:rPr>
          <w:rFonts w:eastAsia="DengXian"/>
        </w:rPr>
        <w:tab/>
        <w:t xml:space="preserve">If the network </w:t>
      </w:r>
      <w:r w:rsidRPr="00395CAB">
        <w:rPr>
          <w:rFonts w:eastAsiaTheme="minorEastAsia"/>
          <w:lang w:eastAsia="zh-CN"/>
        </w:rPr>
        <w:t xml:space="preserve">operator want to apply the ECN marking for L4S, it shall guarantee that any sender (UE or Server) requesting classic ECN congestion control will not tag its packets with the </w:t>
      </w:r>
      <w:proofErr w:type="gramStart"/>
      <w:r w:rsidRPr="00395CAB">
        <w:rPr>
          <w:rFonts w:eastAsiaTheme="minorEastAsia"/>
          <w:lang w:eastAsia="zh-CN"/>
        </w:rPr>
        <w:t>ECT(</w:t>
      </w:r>
      <w:proofErr w:type="gramEnd"/>
      <w:r w:rsidRPr="00395CAB">
        <w:rPr>
          <w:rFonts w:eastAsiaTheme="minorEastAsia"/>
          <w:lang w:eastAsia="zh-CN"/>
        </w:rPr>
        <w:t xml:space="preserve">1) in order to avoid conflicted usage of ECT(1) in L4S. Otherwise, </w:t>
      </w:r>
      <w:r w:rsidRPr="00395CAB">
        <w:rPr>
          <w:rFonts w:eastAsiaTheme="minorEastAsia" w:hint="eastAsia"/>
          <w:lang w:eastAsia="zh-CN"/>
        </w:rPr>
        <w:t>L</w:t>
      </w:r>
      <w:r w:rsidRPr="00395CAB">
        <w:rPr>
          <w:rFonts w:eastAsiaTheme="minorEastAsia"/>
          <w:lang w:eastAsia="zh-CN"/>
        </w:rPr>
        <w:t>4</w:t>
      </w:r>
      <w:r w:rsidRPr="00395CAB">
        <w:rPr>
          <w:rFonts w:eastAsiaTheme="minorEastAsia" w:hint="eastAsia"/>
          <w:lang w:eastAsia="zh-CN"/>
        </w:rPr>
        <w:t>S</w:t>
      </w:r>
      <w:r w:rsidRPr="00395CAB">
        <w:rPr>
          <w:rFonts w:eastAsiaTheme="minorEastAsia"/>
          <w:lang w:eastAsia="zh-CN"/>
        </w:rPr>
        <w:t xml:space="preserve"> is not supported in network</w:t>
      </w:r>
      <w:r>
        <w:rPr>
          <w:rFonts w:eastAsiaTheme="minorEastAsia"/>
          <w:lang w:eastAsia="zh-CN"/>
        </w:rPr>
        <w:t>.</w:t>
      </w:r>
      <w:r w:rsidRPr="00395CAB">
        <w:rPr>
          <w:rFonts w:eastAsia="DengXian"/>
        </w:rPr>
        <w:t xml:space="preserve"> </w:t>
      </w:r>
    </w:p>
    <w:p w14:paraId="581B0059" w14:textId="3DD3B0CA" w:rsidR="00395CAB" w:rsidRDefault="00395CAB" w:rsidP="00395CAB">
      <w:pPr>
        <w:pStyle w:val="EditorsNote"/>
        <w:rPr>
          <w:rFonts w:eastAsia="DengXian"/>
        </w:rPr>
      </w:pPr>
      <w:r w:rsidRPr="00395CAB">
        <w:rPr>
          <w:rFonts w:eastAsia="DengXian"/>
        </w:rPr>
        <w:t xml:space="preserve">Editor's note: </w:t>
      </w:r>
      <w:r w:rsidRPr="00BA5531">
        <w:rPr>
          <w:rFonts w:eastAsia="DengXian"/>
        </w:rPr>
        <w:t>Supports for L4S and for exposure of congestion level, Data rate, delay difference and round-trip delay, are pending RAN WG's feedback on the feasibility of RAN judgment and/or exposure of the corresponding info (</w:t>
      </w:r>
      <w:proofErr w:type="gramStart"/>
      <w:r w:rsidRPr="00BA5531">
        <w:rPr>
          <w:rFonts w:eastAsia="DengXian"/>
        </w:rPr>
        <w:t>e.g.</w:t>
      </w:r>
      <w:proofErr w:type="gramEnd"/>
      <w:r w:rsidRPr="00BA5531">
        <w:rPr>
          <w:rFonts w:eastAsia="DengXian"/>
        </w:rPr>
        <w:t xml:space="preserve"> per QoS flow congestion level).</w:t>
      </w:r>
    </w:p>
    <w:p w14:paraId="2BB6828A" w14:textId="17518B33" w:rsidR="00106A31" w:rsidRPr="00395CAB" w:rsidRDefault="0010741F" w:rsidP="00395CAB">
      <w:pPr>
        <w:pStyle w:val="B1"/>
      </w:pPr>
      <w:r w:rsidRPr="00395CAB">
        <w:t xml:space="preserve">5G System also </w:t>
      </w:r>
      <w:r w:rsidR="00375F01" w:rsidRPr="00395CAB">
        <w:t>may</w:t>
      </w:r>
      <w:r w:rsidR="00FA6F9F" w:rsidRPr="00395CAB">
        <w:t xml:space="preserve"> </w:t>
      </w:r>
      <w:r w:rsidRPr="00395CAB">
        <w:t xml:space="preserve">support API based exposure of </w:t>
      </w:r>
      <w:r w:rsidR="00375F01" w:rsidRPr="00395CAB">
        <w:t>congestion</w:t>
      </w:r>
      <w:r w:rsidR="00FA7B38" w:rsidRPr="00395CAB">
        <w:t xml:space="preserve"> level </w:t>
      </w:r>
      <w:r w:rsidRPr="00395CAB">
        <w:t>information towards AF</w:t>
      </w:r>
      <w:r w:rsidR="00347006" w:rsidRPr="00395CAB">
        <w:t xml:space="preserve"> as following:</w:t>
      </w:r>
    </w:p>
    <w:p w14:paraId="13BAB3E3" w14:textId="420DF789" w:rsidR="00347006" w:rsidRPr="00395CAB" w:rsidRDefault="00347006" w:rsidP="00255940">
      <w:pPr>
        <w:pStyle w:val="B2"/>
        <w:numPr>
          <w:ilvl w:val="1"/>
          <w:numId w:val="27"/>
        </w:numPr>
      </w:pPr>
      <w:r w:rsidRPr="00395CAB">
        <w:rPr>
          <w:rFonts w:hint="eastAsia"/>
        </w:rPr>
        <w:t>T</w:t>
      </w:r>
      <w:r w:rsidRPr="00395CAB">
        <w:t xml:space="preserve">he following information </w:t>
      </w:r>
      <w:r w:rsidR="00375F01" w:rsidRPr="00395CAB">
        <w:t>may</w:t>
      </w:r>
      <w:r w:rsidR="00FA6F9F" w:rsidRPr="00395CAB">
        <w:t xml:space="preserve"> </w:t>
      </w:r>
      <w:r w:rsidRPr="00395CAB">
        <w:t>be exposed:</w:t>
      </w:r>
    </w:p>
    <w:p w14:paraId="7C93D770" w14:textId="0E77EA80" w:rsidR="00993C94" w:rsidRPr="00395CAB" w:rsidRDefault="00347006" w:rsidP="00186FF5">
      <w:pPr>
        <w:pStyle w:val="B3"/>
        <w:numPr>
          <w:ilvl w:val="2"/>
          <w:numId w:val="27"/>
        </w:numPr>
      </w:pPr>
      <w:r w:rsidRPr="00395CAB">
        <w:t xml:space="preserve">QNC for </w:t>
      </w:r>
      <w:r w:rsidR="00395CAB">
        <w:t xml:space="preserve">GBR </w:t>
      </w:r>
      <w:r w:rsidRPr="00395CAB">
        <w:t>QoS Flow</w:t>
      </w:r>
      <w:r w:rsidR="00993C94" w:rsidRPr="00395CAB">
        <w:t xml:space="preserve">: </w:t>
      </w:r>
      <w:r w:rsidR="004C7515" w:rsidRPr="00395CAB">
        <w:t>data rate</w:t>
      </w:r>
      <w:r w:rsidR="00993C94" w:rsidRPr="00395CAB">
        <w:t xml:space="preserve"> cannot be </w:t>
      </w:r>
      <w:proofErr w:type="gramStart"/>
      <w:r w:rsidR="00993C94" w:rsidRPr="00395CAB">
        <w:t>guaranteed;</w:t>
      </w:r>
      <w:proofErr w:type="gramEnd"/>
    </w:p>
    <w:p w14:paraId="5EBBC7A8" w14:textId="7EC1BE47" w:rsidR="00C1195D" w:rsidRPr="00395CAB" w:rsidRDefault="00347006" w:rsidP="00395CAB">
      <w:pPr>
        <w:pStyle w:val="B2"/>
        <w:numPr>
          <w:ilvl w:val="2"/>
          <w:numId w:val="27"/>
        </w:numPr>
      </w:pPr>
      <w:r w:rsidRPr="00395CAB">
        <w:t xml:space="preserve">AF uses </w:t>
      </w:r>
      <w:proofErr w:type="spellStart"/>
      <w:r w:rsidRPr="00395CAB">
        <w:t>Nnef_AFSessionWithQoS</w:t>
      </w:r>
      <w:proofErr w:type="spellEnd"/>
      <w:r w:rsidRPr="00395CAB">
        <w:t xml:space="preserve"> to subscribe the above exposure to NEF/PCF, same as local exposure mechanism defined in TS 23.548</w:t>
      </w:r>
      <w:r w:rsidR="007507CF" w:rsidRPr="00395CAB">
        <w:t xml:space="preserve"> </w:t>
      </w:r>
      <w:r w:rsidR="00375F01" w:rsidRPr="00395CAB">
        <w:t>[Y]</w:t>
      </w:r>
      <w:r w:rsidRPr="00395CAB">
        <w:t>.</w:t>
      </w:r>
    </w:p>
    <w:p w14:paraId="6FD06419" w14:textId="77777777" w:rsidR="00395CAB" w:rsidRDefault="00347006" w:rsidP="00395CAB">
      <w:pPr>
        <w:pStyle w:val="B2"/>
        <w:numPr>
          <w:ilvl w:val="2"/>
          <w:numId w:val="27"/>
        </w:numPr>
      </w:pPr>
      <w:r w:rsidRPr="00395CAB">
        <w:t>Exposure path of Network Exposure defined in clause 6.4 of TS 23.548</w:t>
      </w:r>
      <w:r w:rsidR="007507CF" w:rsidRPr="00395CAB">
        <w:t xml:space="preserve"> </w:t>
      </w:r>
      <w:r w:rsidR="00375F01" w:rsidRPr="00395CAB">
        <w:t>[Y]</w:t>
      </w:r>
      <w:r w:rsidRPr="00395CAB">
        <w:t xml:space="preserve"> is reused with extensions of GTP-U header and UPF/L-NEF services to exposure the above information.</w:t>
      </w:r>
    </w:p>
    <w:p w14:paraId="0486F57F" w14:textId="56C57192" w:rsidR="00C1195D" w:rsidRPr="00395CAB" w:rsidRDefault="00B677BA" w:rsidP="00395CAB">
      <w:pPr>
        <w:pStyle w:val="B2"/>
        <w:numPr>
          <w:ilvl w:val="2"/>
          <w:numId w:val="27"/>
        </w:numPr>
      </w:pPr>
      <w:r w:rsidRPr="00395CAB">
        <w:t xml:space="preserve">Exposure path of RAN/UPF reporting </w:t>
      </w:r>
      <w:r w:rsidR="00375F01" w:rsidRPr="00395CAB">
        <w:t>congestion</w:t>
      </w:r>
      <w:r w:rsidR="00C75DCB" w:rsidRPr="00395CAB">
        <w:t xml:space="preserve"> </w:t>
      </w:r>
      <w:r w:rsidR="00FA7B38" w:rsidRPr="00395CAB">
        <w:t xml:space="preserve">level </w:t>
      </w:r>
      <w:r w:rsidRPr="00395CAB">
        <w:t>information via SMF/PCF/NEF</w:t>
      </w:r>
      <w:r w:rsidR="0021326D">
        <w:t xml:space="preserve"> </w:t>
      </w:r>
      <w:r w:rsidR="00993C94" w:rsidRPr="00395CAB">
        <w:t>is also</w:t>
      </w:r>
      <w:r w:rsidRPr="00395CAB">
        <w:t xml:space="preserve"> supported.</w:t>
      </w:r>
    </w:p>
    <w:p w14:paraId="629909B6" w14:textId="77777777" w:rsidR="00012D05" w:rsidRPr="00395CAB" w:rsidRDefault="00012D05" w:rsidP="00012D05">
      <w:pPr>
        <w:rPr>
          <w:color w:val="auto"/>
          <w:lang w:eastAsia="en-US"/>
        </w:rPr>
      </w:pPr>
      <w:r w:rsidRPr="00395CAB">
        <w:t>The following bullet points summarize the principles for the way forward</w:t>
      </w:r>
      <w:r w:rsidRPr="00395CAB">
        <w:rPr>
          <w:lang w:val="en-US"/>
        </w:rPr>
        <w:t xml:space="preserve"> to support exposure for other network information</w:t>
      </w:r>
      <w:r w:rsidRPr="00395CAB">
        <w:t>:</w:t>
      </w:r>
    </w:p>
    <w:p w14:paraId="0C090736" w14:textId="76DBE855" w:rsidR="00FA6F9F" w:rsidRPr="00395CAB" w:rsidRDefault="006055EE" w:rsidP="00145D1A">
      <w:pPr>
        <w:numPr>
          <w:ilvl w:val="0"/>
          <w:numId w:val="28"/>
        </w:numPr>
        <w:jc w:val="left"/>
        <w:rPr>
          <w:rFonts w:eastAsia="DengXian"/>
          <w:lang w:eastAsia="zh-CN"/>
        </w:rPr>
      </w:pPr>
      <w:r w:rsidRPr="00395CAB">
        <w:rPr>
          <w:rFonts w:eastAsia="DengXian"/>
          <w:lang w:eastAsia="zh-CN"/>
        </w:rPr>
        <w:t>D</w:t>
      </w:r>
      <w:r w:rsidR="00012D05" w:rsidRPr="00395CAB">
        <w:rPr>
          <w:rFonts w:eastAsia="DengXian"/>
          <w:lang w:eastAsia="zh-CN"/>
        </w:rPr>
        <w:t xml:space="preserve">ata rate, delay difference and </w:t>
      </w:r>
      <w:proofErr w:type="gramStart"/>
      <w:r w:rsidR="00012D05" w:rsidRPr="00395CAB">
        <w:rPr>
          <w:rFonts w:eastAsia="DengXian"/>
          <w:lang w:eastAsia="zh-CN"/>
        </w:rPr>
        <w:t>round trip</w:t>
      </w:r>
      <w:proofErr w:type="gramEnd"/>
      <w:r w:rsidR="00012D05" w:rsidRPr="00395CAB">
        <w:rPr>
          <w:rFonts w:eastAsia="DengXian"/>
          <w:lang w:eastAsia="zh-CN"/>
        </w:rPr>
        <w:t xml:space="preserve"> delay</w:t>
      </w:r>
      <w:r w:rsidR="00012D05" w:rsidRPr="00395CAB">
        <w:rPr>
          <w:rFonts w:eastAsia="DengXian" w:hint="eastAsia"/>
          <w:lang w:eastAsia="zh-CN"/>
        </w:rPr>
        <w:t xml:space="preserve"> </w:t>
      </w:r>
      <w:r w:rsidR="00375F01" w:rsidRPr="00395CAB">
        <w:rPr>
          <w:rFonts w:eastAsia="DengXian"/>
          <w:lang w:eastAsia="zh-CN"/>
        </w:rPr>
        <w:t>may</w:t>
      </w:r>
      <w:r w:rsidR="00012D05" w:rsidRPr="00395CAB">
        <w:rPr>
          <w:rFonts w:eastAsia="DengXian"/>
          <w:lang w:eastAsia="zh-CN"/>
        </w:rPr>
        <w:t xml:space="preserve"> be exposed to AF.</w:t>
      </w:r>
    </w:p>
    <w:p w14:paraId="76A6F4F8" w14:textId="10B4BA37" w:rsidR="00C1195D" w:rsidRPr="00395CAB" w:rsidRDefault="004829F3" w:rsidP="00395CAB">
      <w:pPr>
        <w:numPr>
          <w:ilvl w:val="0"/>
          <w:numId w:val="28"/>
        </w:numPr>
        <w:jc w:val="left"/>
        <w:rPr>
          <w:rFonts w:eastAsia="DengXian"/>
          <w:lang w:eastAsia="zh-CN"/>
        </w:rPr>
      </w:pPr>
      <w:r w:rsidRPr="00395CAB">
        <w:t xml:space="preserve">The UPF </w:t>
      </w:r>
      <w:r w:rsidR="00375F01" w:rsidRPr="00395CAB">
        <w:t>may</w:t>
      </w:r>
      <w:r w:rsidR="00FA6F9F" w:rsidRPr="00395CAB">
        <w:t xml:space="preserve"> </w:t>
      </w:r>
      <w:r w:rsidRPr="00395CAB">
        <w:t xml:space="preserve">support obtaining and exposing the above information. </w:t>
      </w:r>
      <w:r w:rsidR="009C7AD4" w:rsidRPr="00395CAB">
        <w:t>Exposure path defined in clause 6.4 of TS 23.548</w:t>
      </w:r>
      <w:r w:rsidR="00590C40" w:rsidRPr="00395CAB">
        <w:t xml:space="preserve"> </w:t>
      </w:r>
      <w:r w:rsidR="00375F01" w:rsidRPr="00395CAB">
        <w:t xml:space="preserve">[Y3] </w:t>
      </w:r>
      <w:r w:rsidR="005B5196" w:rsidRPr="00395CAB">
        <w:t>is</w:t>
      </w:r>
      <w:r w:rsidR="009C7AD4" w:rsidRPr="00395CAB">
        <w:t xml:space="preserve"> reused to expo</w:t>
      </w:r>
      <w:r w:rsidR="000C21DF" w:rsidRPr="00395CAB">
        <w:t>se</w:t>
      </w:r>
      <w:r w:rsidR="009C7AD4" w:rsidRPr="00395CAB">
        <w:t xml:space="preserve"> the above information.</w:t>
      </w:r>
    </w:p>
    <w:p w14:paraId="5D817C36" w14:textId="65EEE825" w:rsidR="004C7515" w:rsidRPr="00395CAB" w:rsidRDefault="004C7515" w:rsidP="00395CAB">
      <w:pPr>
        <w:numPr>
          <w:ilvl w:val="0"/>
          <w:numId w:val="28"/>
        </w:numPr>
        <w:jc w:val="left"/>
        <w:rPr>
          <w:rFonts w:eastAsia="DengXian"/>
          <w:lang w:eastAsia="zh-CN"/>
        </w:rPr>
      </w:pPr>
      <w:r w:rsidRPr="00395CAB">
        <w:rPr>
          <w:rFonts w:eastAsia="DengXian"/>
        </w:rPr>
        <w:t>The RAN may support exposing the above information via SMF/PCF/NEF.</w:t>
      </w:r>
    </w:p>
    <w:p w14:paraId="7E10BA49" w14:textId="77777777" w:rsidR="00C1195D" w:rsidRPr="00395CAB" w:rsidRDefault="007C0A93" w:rsidP="00395CAB">
      <w:pPr>
        <w:pStyle w:val="EditorsNote"/>
        <w:rPr>
          <w:rFonts w:eastAsia="DengXian"/>
        </w:rPr>
      </w:pPr>
      <w:r w:rsidRPr="00395CAB">
        <w:rPr>
          <w:rFonts w:eastAsia="DengXian"/>
        </w:rPr>
        <w:t>Editor's note: it is FFS whether to expose the Normal data transmission interruption event to AF.</w:t>
      </w:r>
    </w:p>
    <w:p w14:paraId="62C78DCF" w14:textId="77777777" w:rsidR="00D5305A" w:rsidRDefault="00D5305A" w:rsidP="00D5305A">
      <w:pPr>
        <w:pStyle w:val="EditorsNote"/>
        <w:rPr>
          <w:rFonts w:eastAsia="DengXian"/>
        </w:rPr>
      </w:pPr>
      <w:r w:rsidRPr="00395CAB">
        <w:rPr>
          <w:rFonts w:eastAsia="DengXian"/>
        </w:rPr>
        <w:t xml:space="preserve">Editor's note: it is FFS whether to </w:t>
      </w:r>
      <w:r w:rsidRPr="00395CAB">
        <w:rPr>
          <w:rFonts w:eastAsia="DengXian" w:hint="eastAsia"/>
          <w:lang w:eastAsia="zh-CN"/>
        </w:rPr>
        <w:t>support e</w:t>
      </w:r>
      <w:r w:rsidRPr="00395CAB">
        <w:rPr>
          <w:rFonts w:eastAsia="DengXian"/>
          <w:lang w:eastAsia="zh-CN"/>
        </w:rPr>
        <w:t xml:space="preserve">stimated QoS information </w:t>
      </w:r>
      <w:r w:rsidRPr="00395CAB">
        <w:rPr>
          <w:rFonts w:eastAsia="DengXian" w:hint="eastAsia"/>
          <w:lang w:eastAsia="zh-CN"/>
        </w:rPr>
        <w:t>to be exposed to AF is</w:t>
      </w:r>
      <w:r w:rsidR="00702CB1" w:rsidRPr="00395CAB">
        <w:rPr>
          <w:rFonts w:eastAsia="DengXian" w:hint="eastAsia"/>
          <w:lang w:eastAsia="zh-CN"/>
        </w:rPr>
        <w:t xml:space="preserve"> FFS</w:t>
      </w:r>
      <w:r w:rsidRPr="00395CAB">
        <w:rPr>
          <w:rFonts w:eastAsia="DengXian"/>
        </w:rPr>
        <w:t>.</w:t>
      </w:r>
    </w:p>
    <w:p w14:paraId="32077627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 w:rsidSect="00AA7C54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82327" w14:textId="77777777" w:rsidR="003A2712" w:rsidRDefault="003A2712">
      <w:r>
        <w:separator/>
      </w:r>
    </w:p>
    <w:p w14:paraId="046950A9" w14:textId="77777777" w:rsidR="003A2712" w:rsidRDefault="003A2712"/>
  </w:endnote>
  <w:endnote w:type="continuationSeparator" w:id="0">
    <w:p w14:paraId="023821FA" w14:textId="77777777" w:rsidR="003A2712" w:rsidRDefault="003A2712">
      <w:r>
        <w:continuationSeparator/>
      </w:r>
    </w:p>
    <w:p w14:paraId="3E7C2307" w14:textId="77777777" w:rsidR="003A2712" w:rsidRDefault="003A27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7FD97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BD8366F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0AD4374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54DA0" w14:textId="77777777" w:rsidR="003A2712" w:rsidRDefault="003A2712">
      <w:r>
        <w:separator/>
      </w:r>
    </w:p>
    <w:p w14:paraId="452FB7C2" w14:textId="77777777" w:rsidR="003A2712" w:rsidRDefault="003A2712"/>
  </w:footnote>
  <w:footnote w:type="continuationSeparator" w:id="0">
    <w:p w14:paraId="4A20C6C0" w14:textId="77777777" w:rsidR="003A2712" w:rsidRDefault="003A2712">
      <w:r>
        <w:continuationSeparator/>
      </w:r>
    </w:p>
    <w:p w14:paraId="66758B0A" w14:textId="77777777" w:rsidR="003A2712" w:rsidRDefault="003A27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83C7F" w14:textId="77777777" w:rsidR="00DB2784" w:rsidRDefault="00DB2784"/>
  <w:p w14:paraId="05D5B1BA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266B2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2C68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2C68">
      <w:rPr>
        <w:rFonts w:ascii="Arial" w:hAnsi="Arial" w:cs="Arial"/>
        <w:b/>
        <w:bCs/>
        <w:sz w:val="18"/>
        <w:lang w:val="fr-FR"/>
      </w:rPr>
      <w:t xml:space="preserve"> Document</w:t>
    </w:r>
  </w:p>
  <w:p w14:paraId="253A9BB3" w14:textId="5BC34FDB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375F01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375F01">
      <w:rPr>
        <w:rFonts w:ascii="Arial" w:hAnsi="Arial" w:cs="Arial"/>
        <w:b/>
        <w:bCs/>
        <w:sz w:val="18"/>
      </w:rPr>
      <w:fldChar w:fldCharType="separate"/>
    </w:r>
    <w:r w:rsidR="004C7515">
      <w:rPr>
        <w:rFonts w:ascii="Arial" w:hAnsi="Arial" w:cs="Arial"/>
        <w:b/>
        <w:bCs/>
        <w:noProof/>
        <w:sz w:val="18"/>
        <w:lang w:val="fr-FR"/>
      </w:rPr>
      <w:t>4</w:t>
    </w:r>
    <w:r w:rsidR="00375F01">
      <w:rPr>
        <w:rFonts w:ascii="Arial" w:hAnsi="Arial" w:cs="Arial"/>
        <w:b/>
        <w:bCs/>
        <w:sz w:val="18"/>
      </w:rPr>
      <w:fldChar w:fldCharType="end"/>
    </w:r>
  </w:p>
  <w:p w14:paraId="5473DE1E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AE57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F2E8A9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6602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5CEE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24A31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AE36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0AED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F6D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C95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44E2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60A5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85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26D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5F01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5CAB"/>
    <w:rsid w:val="00396B75"/>
    <w:rsid w:val="00397658"/>
    <w:rsid w:val="00397FBE"/>
    <w:rsid w:val="003A0D80"/>
    <w:rsid w:val="003A1426"/>
    <w:rsid w:val="003A18B2"/>
    <w:rsid w:val="003A1CA7"/>
    <w:rsid w:val="003A2712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37F9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515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4D7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312A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6468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235C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1EC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1D2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2CB1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46708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A93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7F6C7C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3952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531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9D2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195D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05A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1BD2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061C"/>
    <w:rsid w:val="00EE1E20"/>
    <w:rsid w:val="00EE215A"/>
    <w:rsid w:val="00EE3B2E"/>
    <w:rsid w:val="00EE469A"/>
    <w:rsid w:val="00EE5A24"/>
    <w:rsid w:val="00EE5D9A"/>
    <w:rsid w:val="00EE6ADC"/>
    <w:rsid w:val="00EF0AA4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0C88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96DB2C3"/>
  <w15:docId w15:val="{640B2645-2528-44B5-98F4-95DF3723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9C7944-E5E8-4D0E-95FF-508701C837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2A423A-E78E-4EAB-BD1E-AED130B43FAC}">
  <ds:schemaRefs>
    <ds:schemaRef ds:uri="http://purl.org/dc/terms/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www.w3.org/XML/1998/namespace"/>
    <ds:schemaRef ds:uri="f659f8e2-1f61-4f73-8f5e-1b768c00d15a"/>
    <ds:schemaRef ds:uri="71c5aaf6-e6ce-465b-b873-5148d2a4c105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1450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</cp:lastModifiedBy>
  <cp:revision>3</cp:revision>
  <cp:lastPrinted>2003-09-26T09:29:00Z</cp:lastPrinted>
  <dcterms:created xsi:type="dcterms:W3CDTF">2022-08-24T14:27:00Z</dcterms:created>
  <dcterms:modified xsi:type="dcterms:W3CDTF">2022-08-26T20:22:00Z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(2)8jljpL36lhHgc6SISC/fluLxVxCDqqiJAIJa69I1sRSbJ4gUVyusCR/X47f9pD6RQk+djRwC
DsDX6A6YyXy+hDrVbwVClaYZ7JT+f0GvLcGr+NQVenVMtJ3nundq5M/zNwB113DmHbmqqSM4
ZAVA8qN7mIMUUtyQiO/KBOe37cxrdLEOnuplvcTfsICIBlu73W0/3B07Y1IWh4/iF1gdjDpu
uS4Cw6cx/Q4LL4IwpU</vt:lpwstr>
  </property>
  <property fmtid="{D5CDD505-2E9C-101B-9397-08002B2CF9AE}" pid="5" name="_2015_ms_pID_7253431">
    <vt:lpwstr>O6QU99WqKtAms74XXQvVopNEUydRLOmtNi7Wt6ah6gz73bTti+pLl/
8rI/D0LQn+xYJHqF1V32o3kICyabW5ZP85df6055FqQ0Rd8G2iTX91TT9x7mBPUqwIpvjDZD
Fju5oTX6q9n+tTsM/kRYhEpfbL/1x+E0mQxIHHfU3VGfhUuHwQjrA8w1/3+I9RkFTQH4banM
m9E3fppeUGrqWMmy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1661348079</vt:lpwstr>
  </property>
</Properties>
</file>